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center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eastAsia="Times New Roman" w:ascii="Times New Roman" w:hAnsi="Times New Roman"/>
          <w:b/>
          <w:sz w:val="26"/>
          <w:szCs w:val="26"/>
          <w:lang w:eastAsia="ru-RU"/>
        </w:rPr>
        <w:t>Разъяснение № 2</w:t>
      </w:r>
      <w:r>
        <w:rPr>
          <w:rFonts w:eastAsia="Times New Roman" w:ascii="Times New Roman" w:hAnsi="Times New Roman"/>
          <w:sz w:val="26"/>
          <w:szCs w:val="26"/>
          <w:lang w:eastAsia="ru-RU"/>
        </w:rPr>
        <w:t xml:space="preserve"> </w:t>
      </w:r>
      <w:r>
        <w:rPr>
          <w:rFonts w:eastAsia="Times New Roman" w:ascii="Times New Roman" w:hAnsi="Times New Roman"/>
          <w:b/>
          <w:sz w:val="26"/>
          <w:szCs w:val="26"/>
          <w:lang w:eastAsia="ru-RU"/>
        </w:rPr>
        <w:t>к Документации о закупке</w:t>
      </w:r>
    </w:p>
    <w:p>
      <w:pPr>
        <w:pStyle w:val="Style15"/>
        <w:keepNext w:val="true"/>
        <w:spacing w:lineRule="auto" w:line="240" w:before="0" w:after="0"/>
        <w:jc w:val="center"/>
        <w:rPr>
          <w:rFonts w:ascii="Times New Roman" w:hAnsi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6"/>
          <w:szCs w:val="26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 w:val="false"/>
          <w:bCs w:val="false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val="x-none" w:eastAsia="x-none"/>
        </w:rPr>
        <w:t xml:space="preserve">Конкурс </w:t>
      </w: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 xml:space="preserve">в электронной форме, участниками которого могут быть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 w:val="false"/>
          <w:bCs w:val="false"/>
          <w:color w:val="000000"/>
          <w:sz w:val="24"/>
          <w:szCs w:val="24"/>
        </w:rPr>
        <w:t>только субъекты МСП, на право заключения договора на «</w:t>
      </w:r>
      <w:r>
        <w:rPr>
          <w:rStyle w:val="Style11"/>
          <w:rFonts w:eastAsia="Calibri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shd w:fill="auto" w:val="clear"/>
          <w:em w:val="none"/>
        </w:rPr>
        <w:t>ОКПД2 41.10.10.000 Выполнение проектных работ по реконструкции ВЛ 110 кВ Центральная-Волково с заменой опор, протяженностью 16,868 км, филиала «Амурские электрические сети»</w:t>
      </w:r>
      <w:bookmarkStart w:id="0" w:name="__DdeLink__4100_431687654"/>
      <w:bookmarkEnd w:id="0"/>
      <w:r>
        <w:rPr>
          <w:rStyle w:val="Style11"/>
          <w:rFonts w:eastAsia="Calibri" w:cs="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4"/>
          <w:szCs w:val="24"/>
          <w:u w:val="none"/>
          <w:shd w:fill="auto" w:val="clear"/>
          <w:em w:val="none"/>
        </w:rPr>
        <w:t xml:space="preserve"> </w:t>
      </w:r>
    </w:p>
    <w:p>
      <w:pPr>
        <w:pStyle w:val="Normal"/>
        <w:spacing w:lineRule="auto" w:line="240" w:before="0" w:after="0"/>
        <w:jc w:val="center"/>
        <w:rPr/>
      </w:pPr>
      <w:r>
        <w:rPr>
          <w:rStyle w:val="Style11"/>
          <w:rFonts w:eastAsia="Calibri" w:cs="" w:ascii="Times New Roman" w:hAnsi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sz w:val="24"/>
          <w:szCs w:val="24"/>
          <w:u w:val="none"/>
          <w:shd w:fill="FFFFFF" w:val="clear"/>
          <w:em w:val="none"/>
          <w:lang w:eastAsia="en-US" w:bidi="ar-SA"/>
        </w:rPr>
        <w:t>(Лот № 308101-ТПИР ОБСЛ-2026-ДРСК-АЭС)</w:t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jc w:val="center"/>
        <w:rPr>
          <w:rFonts w:ascii="Times New Roman" w:hAnsi="Times New Roman" w:eastAsia="Times New Roman"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sz w:val="24"/>
          <w:szCs w:val="24"/>
          <w:u w:val="single"/>
          <w:lang w:eastAsia="ru-RU"/>
        </w:rPr>
      </w:r>
    </w:p>
    <w:p>
      <w:pPr>
        <w:pStyle w:val="Normal"/>
        <w:rPr/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>Тема разъяснений:</w:t>
      </w:r>
      <w:r>
        <w:rPr>
          <w:rFonts w:eastAsia="Times New Roman" w:ascii="Times New Roman" w:hAnsi="Times New Roman"/>
          <w:color w:val="16181C"/>
          <w:spacing w:val="63"/>
          <w:sz w:val="24"/>
          <w:szCs w:val="24"/>
          <w:u w:val="single"/>
          <w:lang w:eastAsia="ru-RU"/>
        </w:rPr>
        <w:t xml:space="preserve"> </w:t>
      </w:r>
      <w:r>
        <w:rPr>
          <w:rFonts w:eastAsia="Times New Roman" w:ascii="Times New Roman" w:hAnsi="Times New Roman"/>
          <w:b/>
          <w:color w:val="16181C"/>
          <w:sz w:val="24"/>
          <w:szCs w:val="24"/>
          <w:lang w:eastAsia="ru-RU"/>
        </w:rPr>
        <w:t>Разъяснение</w:t>
      </w:r>
      <w:r>
        <w:rPr>
          <w:rFonts w:eastAsia="Times New Roman" w:ascii="Times New Roman" w:hAnsi="Times New Roman"/>
          <w:b/>
          <w:i w:val="false"/>
          <w:iCs w:val="false"/>
          <w:color w:val="16181C"/>
          <w:sz w:val="24"/>
          <w:szCs w:val="24"/>
          <w:shd w:fill="FFFFFF" w:val="clear"/>
          <w:lang w:eastAsia="ru-RU"/>
        </w:rPr>
        <w:t xml:space="preserve"> </w:t>
      </w:r>
      <w:r>
        <w:rPr>
          <w:rStyle w:val="Style9"/>
          <w:rFonts w:eastAsia="Times New Roman" w:ascii="Times New Roman" w:hAnsi="Times New Roman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shd w:fill="FFFFFF" w:val="clear"/>
          <w:lang w:eastAsia="ru-RU"/>
        </w:rPr>
        <w:t>положений документации</w:t>
      </w:r>
    </w:p>
    <w:p>
      <w:pPr>
        <w:pStyle w:val="Normal"/>
        <w:rPr>
          <w:rStyle w:val="Style9"/>
          <w:rFonts w:ascii="Times New Roman" w:hAnsi="Times New Roman" w:eastAsia="Times New Roman"/>
          <w:i w:val="false"/>
          <w:i w:val="false"/>
          <w:iCs w:val="false"/>
          <w:caps w:val="false"/>
          <w:smallCaps w:val="false"/>
          <w:color w:val="16181C"/>
          <w:spacing w:val="0"/>
          <w:sz w:val="24"/>
          <w:szCs w:val="24"/>
          <w:shd w:fill="FFFFFF" w:val="clear"/>
          <w:lang w:eastAsia="ru-RU"/>
        </w:rPr>
      </w:pPr>
      <w:r>
        <w:rPr>
          <w:rFonts w:eastAsia="Times New Roman" w:ascii="Times New Roman" w:hAnsi="Times New Roman"/>
          <w:i w:val="false"/>
          <w:iCs w:val="false"/>
          <w:caps w:val="false"/>
          <w:smallCaps w:val="false"/>
          <w:color w:val="16181C"/>
          <w:spacing w:val="0"/>
          <w:sz w:val="24"/>
          <w:szCs w:val="24"/>
          <w:shd w:fill="FFFFFF" w:val="clear"/>
          <w:lang w:eastAsia="ru-RU"/>
        </w:rPr>
      </w:r>
    </w:p>
    <w:p>
      <w:pPr>
        <w:pStyle w:val="Normal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>Дата поступления запроса о разъяснениях</w:t>
      </w:r>
      <w:r>
        <w:rPr>
          <w:rFonts w:eastAsia="Times New Roman" w:ascii="Times New Roman" w:hAnsi="Times New Roman"/>
          <w:color w:val="16181C"/>
          <w:sz w:val="24"/>
          <w:szCs w:val="24"/>
          <w:lang w:eastAsia="ru-RU"/>
        </w:rPr>
        <w:t xml:space="preserve">: </w:t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16181C"/>
          <w:spacing w:val="0"/>
          <w:sz w:val="24"/>
          <w:szCs w:val="24"/>
          <w:lang w:eastAsia="ru-RU"/>
        </w:rPr>
        <w:t>08.07.2026 14:42 MCK №490760</w:t>
      </w:r>
    </w:p>
    <w:p>
      <w:pPr>
        <w:pStyle w:val="Normal"/>
        <w:jc w:val="both"/>
        <w:rPr>
          <w:rFonts w:ascii="Times New Roman" w:hAnsi="Times New Roman" w:eastAsia="Times New Roman"/>
          <w:color w:val="16181C"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</w:r>
    </w:p>
    <w:p>
      <w:pPr>
        <w:pStyle w:val="Normal"/>
        <w:jc w:val="left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color w:val="16181C"/>
          <w:sz w:val="24"/>
          <w:szCs w:val="24"/>
          <w:u w:val="single"/>
          <w:lang w:eastAsia="ru-RU"/>
        </w:rPr>
        <w:t xml:space="preserve">Сведения о предмете запроса: </w:t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16181C"/>
          <w:spacing w:val="0"/>
          <w:sz w:val="24"/>
          <w:szCs w:val="24"/>
          <w:u w:val="none"/>
          <w:lang w:eastAsia="ru-RU"/>
        </w:rPr>
        <w:t>Разъяснения положений технической части документации.</w:t>
      </w:r>
    </w:p>
    <w:p>
      <w:pPr>
        <w:pStyle w:val="Normal"/>
        <w:ind w:firstLine="567"/>
        <w:jc w:val="both"/>
        <w:rPr>
          <w:rFonts w:ascii="Times New Roman" w:hAnsi="Times New Roman" w:eastAsia="Times New Roman"/>
          <w:b/>
          <w:bCs/>
          <w:i/>
          <w:i/>
          <w:iCs/>
          <w:sz w:val="24"/>
          <w:szCs w:val="24"/>
          <w:u w:val="single"/>
          <w:lang w:eastAsia="ru-RU"/>
        </w:rPr>
      </w:pPr>
      <w:r>
        <w:rPr>
          <w:rFonts w:eastAsia="Times New Roman"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b/>
          <w:i/>
          <w:sz w:val="24"/>
          <w:szCs w:val="24"/>
          <w:u w:val="single"/>
          <w:lang w:eastAsia="ru-RU"/>
        </w:rPr>
        <w:t xml:space="preserve">Вопрос № 1 </w:t>
      </w:r>
    </w:p>
    <w:p>
      <w:pPr>
        <w:pStyle w:val="Normal"/>
        <w:widowControl/>
        <w:tabs>
          <w:tab w:val="clear" w:pos="708"/>
          <w:tab w:val="left" w:pos="505" w:leader="none"/>
        </w:tabs>
        <w:suppressAutoHyphens w:val="true"/>
        <w:bidi w:val="0"/>
        <w:spacing w:lineRule="auto" w:line="240" w:before="0" w:after="0"/>
        <w:ind w:left="0" w:right="0"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>
        <w:rPr>
          <w:rFonts w:eastAsia="Times New Roman"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u w:val="none"/>
          <w:lang w:eastAsia="ru-RU"/>
        </w:rPr>
        <w:t>Добрый день.</w:t>
        <w:br/>
        <w:t>Просим дать разъяснения по следующим вопросам:</w:t>
        <w:br/>
        <w:t>1. В ПИРах в ССР — государственная экспертиза, смета 6 — негос. экспертиза. Прошу уточнить какая предусмотрена экспертиза ПД, ИИ ?</w:t>
        <w:br/>
        <w:t>2. Необходимо ли выполнение обследование опор сущ. ВЛ 110 кВ?</w:t>
        <w:br/>
        <w:t>3. Входит ли в состав проектных работ разработка ДПТ?</w:t>
      </w:r>
    </w:p>
    <w:p>
      <w:pPr>
        <w:pStyle w:val="Normal"/>
        <w:widowControl/>
        <w:tabs>
          <w:tab w:val="clear" w:pos="708"/>
          <w:tab w:val="left" w:pos="505" w:leader="none"/>
        </w:tabs>
        <w:suppressAutoHyphens w:val="true"/>
        <w:bidi w:val="0"/>
        <w:spacing w:lineRule="auto" w:line="240" w:before="0" w:after="0"/>
        <w:ind w:left="0" w:right="0" w:firstLine="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b/>
          <w:i/>
          <w:sz w:val="24"/>
          <w:szCs w:val="24"/>
          <w:u w:val="single"/>
          <w:lang w:eastAsia="ru-RU"/>
        </w:rPr>
        <w:t xml:space="preserve">Ответ № 1  </w:t>
      </w:r>
    </w:p>
    <w:p>
      <w:pPr>
        <w:pStyle w:val="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Web"/>
        <w:jc w:val="both"/>
        <w:rPr>
          <w:rFonts w:ascii="Liberation Serif" w:hAnsi="Liberation Serif" w:eastAsia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  <w:u w:val="none"/>
          <w:lang w:eastAsia="ru-RU"/>
        </w:rPr>
      </w:pPr>
      <w:r>
        <w:rPr/>
        <w:t xml:space="preserve">1. </w:t>
      </w:r>
      <w:r>
        <w:rPr>
          <w:rFonts w:eastAsia="Calibri" w:cs="Times New Roman" w:eastAsiaTheme="minorHAnsi"/>
          <w:color w:val="00000A"/>
          <w:sz w:val="24"/>
          <w:szCs w:val="24"/>
          <w:lang w:val="ru-RU" w:eastAsia="ru-RU" w:bidi="ar-SA"/>
        </w:rPr>
        <w:t xml:space="preserve">Согласно Приложения №1 к ДоЗ - </w:t>
      </w:r>
      <w:r>
        <w:rPr>
          <w:rFonts w:eastAsia="Calibri" w:cs="Times New Roman" w:ascii="Liberation Serif" w:hAnsi="Liberation Serif" w:eastAsiaTheme="minorHAnsi"/>
          <w:b w:val="false"/>
          <w:bCs w:val="false"/>
          <w:color w:val="00000A"/>
          <w:sz w:val="24"/>
          <w:szCs w:val="24"/>
          <w:lang w:val="ru-RU" w:eastAsia="ru-RU" w:bidi="ar-SA"/>
        </w:rPr>
        <w:t>Технические требования Таблица 2. п. 1.2. и  Таблица 4. п. 1.1.2., Приложение 6 (Экспертиза) к Приложению 4 к ТТ (Сметные расчеты), в перечень работ входит в том числе: н</w:t>
      </w:r>
      <w:r>
        <w:rPr>
          <w:rFonts w:eastAsia="Times New Roman" w:cs="Liberation Serif;Times New Roman" w:ascii="Liberation Serif" w:hAnsi="Liberation Serif"/>
          <w:b w:val="false"/>
          <w:bCs w:val="false"/>
          <w:i w:val="false"/>
          <w:iCs w:val="false"/>
          <w:color w:val="000000"/>
          <w:sz w:val="24"/>
          <w:szCs w:val="24"/>
          <w:shd w:fill="auto" w:val="clear"/>
          <w:lang w:val="ru-RU" w:eastAsia="ru-RU" w:bidi="ar-SA"/>
        </w:rPr>
        <w:t>егосударственная экспертиза проектной документации и результатов инженерных изысканий, проверка достоверности определения сметной стоимости.</w:t>
      </w:r>
    </w:p>
    <w:p>
      <w:pPr>
        <w:pStyle w:val="NormalWeb"/>
        <w:jc w:val="both"/>
        <w:rPr>
          <w:rFonts w:ascii="Liberation Serif" w:hAnsi="Liberation Serif" w:eastAsia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  <w:u w:val="none"/>
          <w:lang w:eastAsia="ru-RU"/>
        </w:rPr>
      </w:pPr>
      <w:r>
        <w:rPr>
          <w:rFonts w:eastAsia="Times New Roman" w:ascii="Liberation Serif" w:hAnsi="Liberation Serif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u w:val="none"/>
          <w:lang w:eastAsia="ru-RU"/>
        </w:rPr>
      </w:r>
    </w:p>
    <w:p>
      <w:pPr>
        <w:pStyle w:val="NormalWeb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Liberation Serif;Times New Roman" w:ascii="Times New Roman" w:hAnsi="Times New Roman"/>
          <w:b w:val="false"/>
          <w:bCs w:val="false"/>
          <w:i w:val="false"/>
          <w:iCs w:val="false"/>
          <w:color w:val="000000"/>
          <w:sz w:val="24"/>
          <w:szCs w:val="24"/>
          <w:shd w:fill="auto" w:val="clear"/>
          <w:lang w:val="ru-RU" w:eastAsia="ru-RU" w:bidi="ar-SA"/>
        </w:rPr>
        <w:t xml:space="preserve">2. </w:t>
      </w:r>
      <w:r>
        <w:rPr>
          <w:rFonts w:eastAsia="Calibri" w:cs="Times New Roman" w:ascii="Times New Roman" w:hAnsi="Times New Roman" w:eastAsiaTheme="minorHAnsi"/>
          <w:b w:val="false"/>
          <w:bCs w:val="false"/>
          <w:i w:val="false"/>
          <w:iCs w:val="false"/>
          <w:color w:val="00000A"/>
          <w:sz w:val="24"/>
          <w:szCs w:val="24"/>
          <w:shd w:fill="auto" w:val="clear"/>
          <w:lang w:val="ru-RU" w:eastAsia="ru-RU" w:bidi="ar-SA"/>
        </w:rPr>
        <w:t xml:space="preserve">Согласно Приложения №1 к ДоЗ - Технические требования Таблица 4. п. 1.1.2 в перечень работ входит в том числе: </w:t>
      </w:r>
      <w:r>
        <w:rPr>
          <w:rFonts w:eastAsia="Times New Roman" w:cs="Liberation Serif;Times New Roman" w:ascii="Times New Roman" w:hAnsi="Times New Roman"/>
          <w:b w:val="false"/>
          <w:bCs w:val="false"/>
          <w:i w:val="false"/>
          <w:iCs w:val="false"/>
          <w:color w:val="000000"/>
          <w:sz w:val="24"/>
          <w:szCs w:val="24"/>
          <w:shd w:fill="auto" w:val="clear"/>
          <w:lang w:val="ru-RU" w:eastAsia="ru-RU" w:bidi="ar-SA"/>
        </w:rPr>
        <w:t xml:space="preserve">Необходимый для разработки проектной документации объем изыскательских работ с выносом и закреплением на местности трассы. План трассы участка ЛЭП с графической частью реконструируемого участка. </w:t>
      </w:r>
      <w:r>
        <w:rPr>
          <w:rFonts w:eastAsia="Times New Roman" w:cs="Liberation Serif;Times New Roman" w:ascii="Times New Roman" w:hAnsi="Times New Roman"/>
          <w:b w:val="false"/>
          <w:bCs w:val="false"/>
          <w:i w:val="false"/>
          <w:iCs w:val="false"/>
          <w:color w:val="000000"/>
          <w:sz w:val="24"/>
          <w:szCs w:val="24"/>
          <w:shd w:fill="auto" w:val="clear"/>
          <w:lang w:val="ru-RU" w:eastAsia="ru-RU" w:bidi="ar-SA"/>
        </w:rPr>
        <w:t xml:space="preserve">Согласно </w:t>
      </w:r>
      <w:r>
        <w:rPr>
          <w:rFonts w:eastAsia="Calibri" w:cs="Times New Roman" w:ascii="Times New Roman" w:hAnsi="Times New Roman" w:eastAsiaTheme="minorHAnsi"/>
          <w:b w:val="false"/>
          <w:bCs w:val="false"/>
          <w:i w:val="false"/>
          <w:iCs w:val="false"/>
          <w:color w:val="00000A"/>
          <w:sz w:val="24"/>
          <w:szCs w:val="24"/>
          <w:shd w:fill="auto" w:val="clear"/>
          <w:lang w:val="ru-RU" w:eastAsia="ru-RU" w:bidi="ar-SA"/>
        </w:rPr>
        <w:t xml:space="preserve">Таблица 4. </w:t>
      </w:r>
      <w:r>
        <w:rPr>
          <w:rFonts w:eastAsia="Times New Roman" w:cs="Liberation Serif;Times New Roman" w:ascii="Times New Roman" w:hAnsi="Times New Roman"/>
          <w:b w:val="false"/>
          <w:bCs w:val="false"/>
          <w:i w:val="false"/>
          <w:iCs w:val="false"/>
          <w:color w:val="000000"/>
          <w:sz w:val="24"/>
          <w:szCs w:val="24"/>
          <w:shd w:fill="auto" w:val="clear"/>
          <w:lang w:val="ru-RU" w:eastAsia="ru-RU" w:bidi="ar-SA"/>
        </w:rPr>
        <w:t xml:space="preserve">п. 1.2.1 в </w:t>
      </w:r>
      <w:r>
        <w:rPr>
          <w:rFonts w:eastAsia="Times New Roman" w:cs="Liberation Serif;Times New Roman" w:ascii="Times New Roman" w:hAnsi="Times New Roman"/>
          <w:b w:val="false"/>
          <w:bCs/>
          <w:i w:val="false"/>
          <w:iCs w:val="false"/>
          <w:color w:val="000000"/>
          <w:sz w:val="24"/>
          <w:szCs w:val="24"/>
          <w:shd w:fill="auto" w:val="clear"/>
          <w:lang w:val="ru-RU" w:eastAsia="ru-RU" w:bidi="ar-SA"/>
        </w:rPr>
        <w:t>Организационно технические мероприятия по подготовке проектно-сметной и разрешительной документации входит: в</w:t>
      </w:r>
      <w:r>
        <w:rPr>
          <w:rFonts w:eastAsia="Times New Roman" w:cs="Liberation Serif;Times New Roman" w:ascii="Times New Roman" w:hAnsi="Times New Roman"/>
          <w:b w:val="false"/>
          <w:bCs w:val="false"/>
          <w:i w:val="false"/>
          <w:iCs w:val="false"/>
          <w:color w:val="000000"/>
          <w:sz w:val="24"/>
          <w:szCs w:val="24"/>
          <w:shd w:fill="auto" w:val="clear"/>
          <w:lang w:val="ru-RU" w:eastAsia="ru-RU" w:bidi="ar-SA"/>
        </w:rPr>
        <w:t xml:space="preserve">ыполнение комплекса инженерных изысканий, в т.ч. сбор исходных данных, в объеме, необходимом для реконструкции объекта. </w:t>
      </w:r>
      <w:r>
        <w:rPr>
          <w:rFonts w:eastAsia="Times New Roman" w:cs="Liberation Serif;Times New Roman" w:ascii="Times New Roman" w:hAnsi="Times New Roman"/>
          <w:b w:val="false"/>
          <w:bCs w:val="false"/>
          <w:i w:val="false"/>
          <w:iCs w:val="false"/>
          <w:color w:val="000000"/>
          <w:sz w:val="24"/>
          <w:szCs w:val="24"/>
          <w:shd w:fill="auto" w:val="clear"/>
          <w:lang w:val="ru-RU" w:eastAsia="ru-RU" w:bidi="ar-SA"/>
        </w:rPr>
        <w:t xml:space="preserve">Таким образом </w:t>
      </w:r>
      <w:r>
        <w:rPr>
          <w:rFonts w:eastAsia="Times New Roman" w:cs="Liberation Serif;Times New Roman" w:ascii="Times New Roman" w:hAnsi="Times New Roman"/>
          <w:b w:val="false"/>
          <w:bCs w:val="false"/>
          <w:i w:val="false"/>
          <w:iCs w:val="false"/>
          <w:color w:val="000000"/>
          <w:sz w:val="24"/>
          <w:szCs w:val="24"/>
          <w:shd w:fill="FFFFFF" w:val="clear"/>
          <w:lang w:val="ru-RU" w:eastAsia="ru-RU" w:bidi="ar-SA"/>
        </w:rPr>
        <w:t>о</w:t>
      </w:r>
      <w:r>
        <w:rPr>
          <w:rFonts w:eastAsia="Times New Roman" w:cs="Liberation Serif;Times New Roman" w:ascii="Times New Roman" w:hAnsi="Times New Roman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u w:val="none"/>
          <w:shd w:fill="FFFFFF" w:val="clear"/>
          <w:lang w:val="ru-RU" w:eastAsia="ru-RU" w:bidi="ar-SA"/>
        </w:rPr>
        <w:t>бследование опор проводится в рамках выполнения проектно-изыскательских работ на реконструкцию ВЛ-110 кВ.</w:t>
      </w:r>
    </w:p>
    <w:p>
      <w:pPr>
        <w:pStyle w:val="NormalWeb"/>
        <w:jc w:val="both"/>
        <w:rPr>
          <w:rFonts w:ascii="Liberation Serif" w:hAnsi="Liberation Serif" w:eastAsia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  <w:u w:val="none"/>
          <w:lang w:eastAsia="ru-RU"/>
        </w:rPr>
      </w:pPr>
      <w:r>
        <w:rPr>
          <w:rFonts w:eastAsia="Times New Roman" w:ascii="Liberation Serif" w:hAnsi="Liberation Serif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u w:val="none"/>
          <w:lang w:eastAsia="ru-RU"/>
        </w:rPr>
      </w:r>
    </w:p>
    <w:p>
      <w:pPr>
        <w:pStyle w:val="NormalWeb"/>
        <w:jc w:val="both"/>
        <w:rPr>
          <w:rFonts w:ascii="Liberation Serif" w:hAnsi="Liberation Serif" w:eastAsia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  <w:u w:val="none"/>
          <w:lang w:eastAsia="ru-RU"/>
        </w:rPr>
      </w:pPr>
      <w:r>
        <w:rPr>
          <w:rFonts w:eastAsia="Times New Roman" w:cs="Liberation Serif;Times New Roman" w:ascii="Liberation Serif" w:hAnsi="Liberation Serif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u w:val="none"/>
          <w:shd w:fill="FFFFFF" w:val="clear"/>
          <w:lang w:val="ru-RU" w:eastAsia="ru-RU" w:bidi="ar-SA"/>
        </w:rPr>
        <w:t xml:space="preserve">3. Документацией о закупке не предусмотрено выполнение работ по разработке ДПТ. </w:t>
      </w:r>
    </w:p>
    <w:p>
      <w:pPr>
        <w:pStyle w:val="NormalWeb"/>
        <w:jc w:val="both"/>
        <w:rPr>
          <w:rFonts w:ascii="Liberation Serif" w:hAnsi="Liberation Serif" w:eastAsia="Times New Roman"/>
          <w:b w:val="false"/>
          <w:i w:val="false"/>
          <w:i w:val="false"/>
          <w:caps w:val="false"/>
          <w:smallCaps w:val="false"/>
          <w:color w:val="000000"/>
          <w:spacing w:val="0"/>
          <w:sz w:val="24"/>
          <w:szCs w:val="24"/>
          <w:u w:val="none"/>
          <w:lang w:eastAsia="ru-RU"/>
        </w:rPr>
      </w:pPr>
      <w:r>
        <w:rPr/>
      </w:r>
    </w:p>
    <w:sectPr>
      <w:type w:val="nextPage"/>
      <w:pgSz w:w="11906" w:h="16838"/>
      <w:pgMar w:left="1418" w:right="851" w:gutter="0" w:header="0" w:top="851" w:footer="0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3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82a83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комментарий"/>
    <w:qFormat/>
    <w:rsid w:val="008a0d59"/>
    <w:rPr>
      <w:b/>
      <w:i/>
      <w:shd w:fill="FFFF99" w:val="clear"/>
    </w:rPr>
  </w:style>
  <w:style w:type="character" w:styleId="Style10" w:customStyle="1">
    <w:name w:val="Основной текст Знак"/>
    <w:basedOn w:val="DefaultParagraphFont"/>
    <w:qFormat/>
    <w:rsid w:val="008a0d59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d940cf"/>
    <w:rPr>
      <w:color w:val="0563C1"/>
      <w:u w:val="single"/>
    </w:rPr>
  </w:style>
  <w:style w:type="character" w:styleId="Style11">
    <w:name w:val="[РГ] Инструкция для организатора"/>
    <w:basedOn w:val="DefaultParagraphFont"/>
    <w:qFormat/>
    <w:rPr>
      <w:i/>
      <w:iCs/>
      <w:shd w:fill="FFFF99" w:val="clear"/>
      <w:lang w:val="ru-RU"/>
    </w:rPr>
  </w:style>
  <w:style w:type="character" w:styleId="Style12">
    <w:name w:val="[РГ] Отсылка"/>
    <w:basedOn w:val="DefaultParagraphFont"/>
    <w:qFormat/>
    <w:rPr>
      <w:color w:val="000000"/>
      <w:spacing w:val="0"/>
      <w:u w:val="dotted" w:color="4472C4"/>
      <w:shd w:fill="auto" w:val="clear"/>
      <w:lang w:val="ru-RU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10"/>
    <w:rsid w:val="008a0d59"/>
    <w:pPr>
      <w:tabs>
        <w:tab w:val="clear" w:pos="708"/>
        <w:tab w:val="right" w:pos="9360" w:leader="none"/>
      </w:tabs>
    </w:pPr>
    <w:rPr>
      <w:rFonts w:ascii="Times New Roman" w:hAnsi="Times New Roman" w:eastAsia="Times New Roman"/>
      <w:sz w:val="28"/>
      <w:szCs w:val="24"/>
      <w:lang w:eastAsia="ru-RU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ohit Devanagari"/>
    </w:rPr>
  </w:style>
  <w:style w:type="paragraph" w:styleId="ListNumber">
    <w:name w:val="List Number"/>
    <w:basedOn w:val="Normal"/>
    <w:uiPriority w:val="99"/>
    <w:semiHidden/>
    <w:unhideWhenUsed/>
    <w:qFormat/>
    <w:rsid w:val="00a32f46"/>
    <w:pPr>
      <w:numPr>
        <w:ilvl w:val="0"/>
        <w:numId w:val="2"/>
      </w:numPr>
      <w:spacing w:before="0" w:after="0"/>
      <w:contextualSpacing/>
    </w:pPr>
    <w:rPr/>
  </w:style>
  <w:style w:type="paragraph" w:styleId="Style15">
    <w:name w:val="[РГ] Текст"/>
    <w:basedOn w:val="Normal"/>
    <w:qFormat/>
    <w:pPr>
      <w:jc w:val="both"/>
    </w:pPr>
    <w:rPr/>
  </w:style>
  <w:style w:type="paragraph" w:styleId="NormalWeb">
    <w:name w:val="Normal (Web)"/>
    <w:basedOn w:val="Normal"/>
    <w:qFormat/>
    <w:pPr>
      <w:suppressAutoHyphens w:val="false"/>
    </w:pPr>
    <w:rPr>
      <w:rFonts w:ascii="Times New Roman" w:hAnsi="Times New Roman" w:cs="Times New Roman"/>
      <w:sz w:val="24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Application>AlterOffice/3.4.0.9$Linux_X86_64 LibreOffice_project/b8daf9e823b1a5463a2f48435ddc2e8696e7d4fc</Application>
  <AppVersion>15.0000</AppVersion>
  <Pages>1</Pages>
  <Words>271</Words>
  <Characters>1743</Characters>
  <CharactersWithSpaces>2011</CharactersWithSpaces>
  <Paragraphs>13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2023-02-14T08:09:00Z</dcterms:created>
  <dc:creator>Коротаева Татьяна Витальевна</dc:creator>
  <dc:description/>
  <dc:language>ru-RU</dc:language>
  <cp:lastModifiedBy>zayarnaya_gs</cp:lastModifiedBy>
  <cp:lastPrinted>2026-05-04T13:27:08Z</cp:lastPrinted>
  <dcterms:modified xsi:type="dcterms:W3CDTF">2026-07-15T16:36:10Z</dcterms:modified>
  <cp:revision>68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